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sz w:val="23"/>
          <w:szCs w:val="23"/>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1170432" cy="1255246"/>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70432" cy="1255246"/>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4581525</wp:posOffset>
            </wp:positionH>
            <wp:positionV relativeFrom="paragraph">
              <wp:posOffset>114300</wp:posOffset>
            </wp:positionV>
            <wp:extent cx="1357313" cy="542925"/>
            <wp:effectExtent b="0" l="0" r="0" t="0"/>
            <wp:wrapNone/>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57313" cy="542925"/>
                    </a:xfrm>
                    <a:prstGeom prst="rect"/>
                    <a:ln/>
                  </pic:spPr>
                </pic:pic>
              </a:graphicData>
            </a:graphic>
          </wp:anchor>
        </w:drawing>
      </w:r>
    </w:p>
    <w:p w:rsidR="00000000" w:rsidDel="00000000" w:rsidP="00000000" w:rsidRDefault="00000000" w:rsidRPr="00000000" w14:paraId="00000002">
      <w:pPr>
        <w:pStyle w:val="Heading1"/>
        <w:jc w:val="both"/>
        <w:rPr>
          <w:rFonts w:ascii="Montserrat" w:cs="Montserrat" w:eastAsia="Montserrat" w:hAnsi="Montserrat"/>
          <w:b w:val="1"/>
          <w:sz w:val="32"/>
          <w:szCs w:val="32"/>
        </w:rPr>
      </w:pPr>
      <w:bookmarkStart w:colFirst="0" w:colLast="0" w:name="_heading=h.694snfm2vro8" w:id="0"/>
      <w:bookmarkEnd w:id="0"/>
      <w:r w:rsidDel="00000000" w:rsidR="00000000" w:rsidRPr="00000000">
        <w:rPr>
          <w:rFonts w:ascii="Montserrat" w:cs="Montserrat" w:eastAsia="Montserrat" w:hAnsi="Montserrat"/>
          <w:b w:val="1"/>
          <w:sz w:val="32"/>
          <w:szCs w:val="32"/>
          <w:rtl w:val="0"/>
        </w:rPr>
        <w:t xml:space="preserve">In-Year Application Form </w:t>
      </w:r>
    </w:p>
    <w:p w:rsidR="00000000" w:rsidDel="00000000" w:rsidP="00000000" w:rsidRDefault="00000000" w:rsidRPr="00000000" w14:paraId="00000003">
      <w:pPr>
        <w:pStyle w:val="Heading1"/>
        <w:spacing w:before="0" w:line="276" w:lineRule="auto"/>
        <w:jc w:val="both"/>
        <w:rPr>
          <w:rFonts w:ascii="Montserrat" w:cs="Montserrat" w:eastAsia="Montserrat" w:hAnsi="Montserrat"/>
          <w:color w:val="202124"/>
          <w:sz w:val="24"/>
          <w:szCs w:val="24"/>
          <w:highlight w:val="white"/>
        </w:rPr>
      </w:pPr>
      <w:bookmarkStart w:colFirst="0" w:colLast="0" w:name="_heading=h.j64j6y3ccusq" w:id="1"/>
      <w:bookmarkEnd w:id="1"/>
      <w:r w:rsidDel="00000000" w:rsidR="00000000" w:rsidRPr="00000000">
        <w:rPr>
          <w:rFonts w:ascii="Montserrat" w:cs="Montserrat" w:eastAsia="Montserrat" w:hAnsi="Montserrat"/>
          <w:color w:val="202124"/>
          <w:sz w:val="24"/>
          <w:szCs w:val="24"/>
          <w:highlight w:val="white"/>
          <w:rtl w:val="0"/>
        </w:rPr>
        <w:t xml:space="preserve">An in-year admission means admission to a current year group for a child who is already attending school but wishes to change schools due to relocation or a change in circumstances.  </w:t>
      </w:r>
    </w:p>
    <w:p w:rsidR="00000000" w:rsidDel="00000000" w:rsidP="00000000" w:rsidRDefault="00000000" w:rsidRPr="00000000" w14:paraId="00000004">
      <w:pPr>
        <w:pStyle w:val="Heading1"/>
        <w:spacing w:before="0" w:line="276" w:lineRule="auto"/>
        <w:jc w:val="both"/>
        <w:rPr>
          <w:rFonts w:ascii="Montserrat" w:cs="Montserrat" w:eastAsia="Montserrat" w:hAnsi="Montserrat"/>
          <w:color w:val="202124"/>
          <w:sz w:val="24"/>
          <w:szCs w:val="24"/>
          <w:highlight w:val="white"/>
        </w:rPr>
      </w:pPr>
      <w:bookmarkStart w:colFirst="0" w:colLast="0" w:name="_heading=h.rif1971clkzq" w:id="2"/>
      <w:bookmarkEnd w:id="2"/>
      <w:r w:rsidDel="00000000" w:rsidR="00000000" w:rsidRPr="00000000">
        <w:rPr>
          <w:rFonts w:ascii="Montserrat" w:cs="Montserrat" w:eastAsia="Montserrat" w:hAnsi="Montserrat"/>
          <w:color w:val="202124"/>
          <w:sz w:val="24"/>
          <w:szCs w:val="24"/>
          <w:highlight w:val="white"/>
          <w:rtl w:val="0"/>
        </w:rPr>
        <w:t xml:space="preserve">The application you are making is for the 2024/25 academic year only. Please do not use this form to make a Reception 2025 application or for an in-year application for a future year group.</w:t>
      </w:r>
    </w:p>
    <w:p w:rsidR="00000000" w:rsidDel="00000000" w:rsidP="00000000" w:rsidRDefault="00000000" w:rsidRPr="00000000" w14:paraId="00000005">
      <w:pPr>
        <w:pStyle w:val="Heading1"/>
        <w:spacing w:before="0" w:line="276" w:lineRule="auto"/>
        <w:jc w:val="both"/>
        <w:rPr>
          <w:rFonts w:ascii="Montserrat" w:cs="Montserrat" w:eastAsia="Montserrat" w:hAnsi="Montserrat"/>
          <w:color w:val="202124"/>
          <w:sz w:val="24"/>
          <w:szCs w:val="24"/>
          <w:highlight w:val="white"/>
        </w:rPr>
      </w:pPr>
      <w:bookmarkStart w:colFirst="0" w:colLast="0" w:name="_heading=h.uun4gyev4h7m" w:id="3"/>
      <w:bookmarkEnd w:id="3"/>
      <w:r w:rsidDel="00000000" w:rsidR="00000000" w:rsidRPr="00000000">
        <w:rPr>
          <w:rFonts w:ascii="Montserrat" w:cs="Montserrat" w:eastAsia="Montserrat" w:hAnsi="Montserrat"/>
          <w:color w:val="202124"/>
          <w:sz w:val="24"/>
          <w:szCs w:val="24"/>
          <w:highlight w:val="white"/>
          <w:rtl w:val="0"/>
        </w:rPr>
        <w:t xml:space="preserve">We strongly advise you to read the 2024/25 admission arrangements before submitting an application.</w:t>
      </w:r>
    </w:p>
    <w:p w:rsidR="00000000" w:rsidDel="00000000" w:rsidP="00000000" w:rsidRDefault="00000000" w:rsidRPr="00000000" w14:paraId="00000006">
      <w:pPr>
        <w:spacing w:line="276" w:lineRule="auto"/>
        <w:jc w:val="both"/>
        <w:rPr>
          <w:rFonts w:ascii="Montserrat" w:cs="Montserrat" w:eastAsia="Montserrat" w:hAnsi="Montserrat"/>
          <w:color w:val="0000ff"/>
          <w:sz w:val="24"/>
          <w:szCs w:val="24"/>
          <w:highlight w:val="white"/>
          <w:u w:val="single"/>
        </w:rPr>
      </w:pPr>
      <w:r w:rsidDel="00000000" w:rsidR="00000000" w:rsidRPr="00000000">
        <w:rPr>
          <w:rFonts w:ascii="Montserrat" w:cs="Montserrat" w:eastAsia="Montserrat" w:hAnsi="Montserrat"/>
          <w:sz w:val="24"/>
          <w:szCs w:val="24"/>
          <w:rtl w:val="0"/>
        </w:rPr>
        <w:t xml:space="preserve">Do not use this form to make a school application if your child has an Education, Health and Care Plan. Contact the Special Educational Needs Team for guidance on the admissions process for your preferred school.  </w:t>
      </w:r>
      <w:hyperlink r:id="rId9">
        <w:r w:rsidDel="00000000" w:rsidR="00000000" w:rsidRPr="00000000">
          <w:rPr>
            <w:rFonts w:ascii="Montserrat" w:cs="Montserrat" w:eastAsia="Montserrat" w:hAnsi="Montserrat"/>
            <w:color w:val="0000ff"/>
            <w:sz w:val="24"/>
            <w:szCs w:val="24"/>
            <w:highlight w:val="white"/>
            <w:u w:val="single"/>
            <w:rtl w:val="0"/>
          </w:rPr>
          <w:t xml:space="preserve">SEN@bristol.gov.uk</w:t>
        </w:r>
      </w:hyperlink>
      <w:r w:rsidDel="00000000" w:rsidR="00000000" w:rsidRPr="00000000">
        <w:rPr>
          <w:rtl w:val="0"/>
        </w:rPr>
      </w:r>
    </w:p>
    <w:p w:rsidR="00000000" w:rsidDel="00000000" w:rsidP="00000000" w:rsidRDefault="00000000" w:rsidRPr="00000000" w14:paraId="00000007">
      <w:pPr>
        <w:spacing w:after="160" w:before="20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Completed forms should be sent to </w:t>
      </w:r>
      <w:hyperlink r:id="rId10">
        <w:r w:rsidDel="00000000" w:rsidR="00000000" w:rsidRPr="00000000">
          <w:rPr>
            <w:rFonts w:ascii="Montserrat" w:cs="Montserrat" w:eastAsia="Montserrat" w:hAnsi="Montserrat"/>
            <w:color w:val="0000ff"/>
            <w:sz w:val="24"/>
            <w:szCs w:val="24"/>
            <w:u w:val="single"/>
            <w:rtl w:val="0"/>
          </w:rPr>
          <w:t xml:space="preserve">a.akbayir@bristol-schools.uk</w:t>
        </w:r>
      </w:hyperlink>
      <w:hyperlink r:id="rId11">
        <w:r w:rsidDel="00000000" w:rsidR="00000000" w:rsidRPr="00000000">
          <w:rPr>
            <w:rFonts w:ascii="Montserrat" w:cs="Montserrat" w:eastAsia="Montserrat" w:hAnsi="Montserrat"/>
            <w:color w:val="1155cc"/>
            <w:u w:val="single"/>
            <w:rtl w:val="0"/>
          </w:rPr>
          <w:t xml:space="preserve"> </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Alternatively please post to Admissions,  Ashton Gate Primary School, Ashton Gate Road, Bristol, BS3 1SZ</w:t>
      </w:r>
    </w:p>
    <w:p w:rsidR="00000000" w:rsidDel="00000000" w:rsidP="00000000" w:rsidRDefault="00000000" w:rsidRPr="00000000" w14:paraId="00000009">
      <w:pPr>
        <w:pStyle w:val="Heading1"/>
        <w:spacing w:after="0" w:before="200" w:lineRule="auto"/>
        <w:jc w:val="both"/>
        <w:rPr/>
      </w:pPr>
      <w:bookmarkStart w:colFirst="0" w:colLast="0" w:name="_heading=h.nlhfc3ihpbeq" w:id="4"/>
      <w:bookmarkEnd w:id="4"/>
      <w:r w:rsidDel="00000000" w:rsidR="00000000" w:rsidRPr="00000000">
        <w:rPr>
          <w:rFonts w:ascii="Montserrat" w:cs="Montserrat" w:eastAsia="Montserrat" w:hAnsi="Montserrat"/>
          <w:sz w:val="24"/>
          <w:szCs w:val="24"/>
          <w:rtl w:val="0"/>
        </w:rPr>
        <w:t xml:space="preserve">Please complete all sections below: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065"/>
        <w:tblGridChange w:id="0">
          <w:tblGrid>
            <w:gridCol w:w="2295"/>
            <w:gridCol w:w="70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Child’s details: use block capital 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First name(s):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Current Address including </w:t>
            </w:r>
          </w:p>
          <w:p w:rsidR="00000000" w:rsidDel="00000000" w:rsidP="00000000" w:rsidRDefault="00000000" w:rsidRPr="00000000" w14:paraId="0000001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Date of birth: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Parent/Carer contact details: use block capitals letters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Parent/carer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Current Address including </w:t>
            </w:r>
          </w:p>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Postcode (if different from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pStyle w:val="Heading2"/>
        <w:rPr>
          <w:rFonts w:ascii="Montserrat" w:cs="Montserrat" w:eastAsia="Montserrat" w:hAnsi="Montserrat"/>
          <w:b w:val="1"/>
          <w:sz w:val="24"/>
          <w:szCs w:val="24"/>
        </w:rPr>
      </w:pPr>
      <w:bookmarkStart w:colFirst="0" w:colLast="0" w:name="_heading=h.l2y46nmyjv62" w:id="5"/>
      <w:bookmarkEnd w:id="5"/>
      <w:r w:rsidDel="00000000" w:rsidR="00000000" w:rsidRPr="00000000">
        <w:rPr>
          <w:rFonts w:ascii="Montserrat" w:cs="Montserrat" w:eastAsia="Montserrat" w:hAnsi="Montserrat"/>
          <w:b w:val="1"/>
          <w:sz w:val="24"/>
          <w:szCs w:val="24"/>
          <w:rtl w:val="0"/>
        </w:rPr>
        <w:t xml:space="preserve">Child’s Further Information:</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990"/>
        <w:tblGridChange w:id="0">
          <w:tblGrid>
            <w:gridCol w:w="8370"/>
            <w:gridCol w:w="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Is this child ‘looked after’* by a Local Authority?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*This means children who are in public care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If yes, which Local Authority</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Name of Social Worker</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Contact telephone number(s)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Email address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Has your child previously been ‘looked after’?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The School Admissions Code has now been amended to include previously looked after children including children adopted outside England. These are defined as children who were previously in care but immediately after being in care became subject to an adoption order or special guardianship order. The School Admissions Code now gives both categories of children the highest priority.</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you tick yes, documentation will be required to support this. Please forward a copy of the Child Arrangements Order, Adoption Order, or Special Guardianship Order.  For children previously in Care to a Local Authority in England, please also forward a letter from the Local Authority that last ‘looked after’ the child confirming the child was in care of the Local Authority immediately prior to one of the above orders being granted.  For children adopted outside England, please forward documentation confirming your child was in care to an institution acting as a local authority, or an organisation that supports the best interests of the child, or community immediately prior to Adoption.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Does your child have a sibling(s) who is currently attending Ashton Gate Primary School?</w:t>
            </w:r>
          </w:p>
          <w:p w:rsidR="00000000" w:rsidDel="00000000" w:rsidP="00000000" w:rsidRDefault="00000000" w:rsidRPr="00000000" w14:paraId="0000003A">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B">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'yes', </w:t>
            </w:r>
            <w:r w:rsidDel="00000000" w:rsidR="00000000" w:rsidRPr="00000000">
              <w:rPr>
                <w:rFonts w:ascii="Montserrat" w:cs="Montserrat" w:eastAsia="Montserrat" w:hAnsi="Montserrat"/>
                <w:sz w:val="24"/>
                <w:szCs w:val="24"/>
                <w:rtl w:val="0"/>
              </w:rPr>
              <w:t xml:space="preserve">state</w:t>
            </w:r>
            <w:r w:rsidDel="00000000" w:rsidR="00000000" w:rsidRPr="00000000">
              <w:rPr>
                <w:rFonts w:ascii="Montserrat" w:cs="Montserrat" w:eastAsia="Montserrat" w:hAnsi="Montserrat"/>
                <w:sz w:val="24"/>
                <w:szCs w:val="24"/>
                <w:rtl w:val="0"/>
              </w:rPr>
              <w:t xml:space="preserve"> the name(s) of the sibling(s) and year group they are currently attending.</w:t>
            </w:r>
          </w:p>
          <w:p w:rsidR="00000000" w:rsidDel="00000000" w:rsidP="00000000" w:rsidRDefault="00000000" w:rsidRPr="00000000" w14:paraId="0000003C">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E">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F">
            <w:pPr>
              <w:spacing w:line="240" w:lineRule="auto"/>
              <w:rPr>
                <w:rFonts w:ascii="Montserrat" w:cs="Montserrat" w:eastAsia="Montserrat" w:hAnsi="Montserra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Y/N</w:t>
            </w:r>
          </w:p>
        </w:tc>
      </w:tr>
    </w:tbl>
    <w:p w:rsidR="00000000" w:rsidDel="00000000" w:rsidP="00000000" w:rsidRDefault="00000000" w:rsidRPr="00000000" w14:paraId="00000041">
      <w:pPr>
        <w:pStyle w:val="Heading2"/>
        <w:jc w:val="both"/>
        <w:rPr>
          <w:rFonts w:ascii="Montserrat" w:cs="Montserrat" w:eastAsia="Montserrat" w:hAnsi="Montserrat"/>
          <w:sz w:val="24"/>
          <w:szCs w:val="24"/>
        </w:rPr>
      </w:pPr>
      <w:bookmarkStart w:colFirst="0" w:colLast="0" w:name="_heading=h.qr5ixe5ve0eu" w:id="6"/>
      <w:bookmarkEnd w:id="6"/>
      <w:r w:rsidDel="00000000" w:rsidR="00000000" w:rsidRPr="00000000">
        <w:rPr>
          <w:rFonts w:ascii="Montserrat" w:cs="Montserrat" w:eastAsia="Montserrat" w:hAnsi="Montserrat"/>
          <w:b w:val="1"/>
          <w:sz w:val="24"/>
          <w:szCs w:val="24"/>
          <w:rtl w:val="0"/>
        </w:rPr>
        <w:t xml:space="preserve">Declaration </w:t>
      </w:r>
      <w:r w:rsidDel="00000000" w:rsidR="00000000" w:rsidRPr="00000000">
        <w:rPr>
          <w:rtl w:val="0"/>
        </w:rPr>
      </w:r>
    </w:p>
    <w:p w:rsidR="00000000" w:rsidDel="00000000" w:rsidP="00000000" w:rsidRDefault="00000000" w:rsidRPr="00000000" w14:paraId="0000004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Ashton Gate Primary School admission arrangements </w:t>
      </w:r>
    </w:p>
    <w:p w:rsidR="00000000" w:rsidDel="00000000" w:rsidP="00000000" w:rsidRDefault="00000000" w:rsidRPr="00000000" w14:paraId="00000043">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44">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5">
      <w:pPr>
        <w:widowControl w:val="0"/>
        <w:spacing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12">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 </w:t>
      </w:r>
    </w:p>
    <w:p w:rsidR="00000000" w:rsidDel="00000000" w:rsidP="00000000" w:rsidRDefault="00000000" w:rsidRPr="00000000" w14:paraId="00000046">
      <w:pPr>
        <w:widowControl w:val="0"/>
        <w:spacing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4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9">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4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4C">
      <w:pPr>
        <w:widowControl w:val="0"/>
        <w:spacing w:line="276"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D">
      <w:pPr>
        <w:widowControl w:val="0"/>
        <w:spacing w:line="240"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widowControl w:val="0"/>
        <w:spacing w:before="158.4" w:lineRule="auto"/>
        <w:ind w:left="-417.6" w:right="2028.800000000001" w:firstLine="0"/>
        <w:rPr>
          <w:b w:val="1"/>
          <w:color w:val="741b47"/>
          <w:sz w:val="21"/>
          <w:szCs w:val="21"/>
        </w:rPr>
      </w:pPr>
      <w:r w:rsidDel="00000000" w:rsidR="00000000" w:rsidRPr="00000000">
        <w:rPr>
          <w:rtl w:val="0"/>
        </w:rPr>
      </w:r>
    </w:p>
    <w:p w:rsidR="00000000" w:rsidDel="00000000" w:rsidP="00000000" w:rsidRDefault="00000000" w:rsidRPr="00000000" w14:paraId="00000050">
      <w:pPr>
        <w:spacing w:after="160" w:line="259" w:lineRule="auto"/>
        <w:jc w:val="both"/>
        <w:rPr/>
      </w:pPr>
      <w:r w:rsidDel="00000000" w:rsidR="00000000" w:rsidRPr="00000000">
        <w:rPr>
          <w:rtl w:val="0"/>
        </w:rPr>
      </w:r>
    </w:p>
    <w:sectPr>
      <w:headerReference r:id="rId13" w:type="default"/>
      <w:footerReference r:id="rId14" w:type="default"/>
      <w:pgSz w:h="15840" w:w="12240" w:orient="portrait"/>
      <w:pgMar w:bottom="360" w:top="36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160" w:line="259" w:lineRule="auto"/>
      <w:jc w:val="both"/>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akbayir@bristol-schools.uk" TargetMode="External"/><Relationship Id="rId10" Type="http://schemas.openxmlformats.org/officeDocument/2006/relationships/hyperlink" Target="mailto:a.akbayir@bristol-schools.uk" TargetMode="External"/><Relationship Id="rId13" Type="http://schemas.openxmlformats.org/officeDocument/2006/relationships/header" Target="header1.xml"/><Relationship Id="rId12" Type="http://schemas.openxmlformats.org/officeDocument/2006/relationships/hyperlink" Target="https://www.cathedralschoolstrust.org/media/1425/cst-data-protection-policy-2019doc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n@bristol.gov.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9h777XBBa9ozJWmejNDFAcwKQ==">CgMxLjAyDmguNjk0c25mbTJ2cm84Mg5oLmo2NGo2eTNjY3VzcTIOaC5yaWYxOTcxY2xrenEyDmgudXVuNGd5ZXY0aDdtMg5oLm5saGZjM2locGJlcTIOaC5sMnk0Nm5teWp2NjIyDmgucXI1aXhlNXZlMGV1OAByITFMbE83NVdaNDgzSGZVNl8xYUNoYTJzeVkyLU1faUFIdg==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